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35" w:rsidRDefault="00D63535" w:rsidP="003711C4"/>
    <w:p w:rsidR="00D63535" w:rsidRPr="0079713D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3535" w:rsidRPr="0079713D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Краснодарский край</w:t>
      </w:r>
    </w:p>
    <w:p w:rsidR="00D63535" w:rsidRPr="0079713D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 образовательное</w:t>
      </w:r>
      <w:proofErr w:type="gramEnd"/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 учреждение детский сад</w:t>
      </w:r>
    </w:p>
    <w:p w:rsidR="00D63535" w:rsidRPr="0079713D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комбинированного вида №34 г. Сочи.</w:t>
      </w:r>
    </w:p>
    <w:p w:rsidR="00D63535" w:rsidRPr="0079713D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354008. Г. Сочи, ул. Клубничная, 30</w:t>
      </w:r>
    </w:p>
    <w:p w:rsidR="00D63535" w:rsidRPr="00D63535" w:rsidRDefault="00D63535" w:rsidP="00D63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97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6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primaryschool</w:t>
      </w:r>
      <w:proofErr w:type="spellEnd"/>
      <w:r w:rsidRPr="00D63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34@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edu</w:t>
      </w:r>
      <w:proofErr w:type="spellEnd"/>
      <w:r w:rsidRPr="00D63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sochi</w:t>
      </w:r>
      <w:proofErr w:type="spellEnd"/>
      <w:r w:rsidRPr="00D63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D63535" w:rsidRPr="00D63535" w:rsidRDefault="00D63535" w:rsidP="00D635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35" w:rsidRPr="00D63535" w:rsidRDefault="00D63535" w:rsidP="00D63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35" w:rsidRPr="0079713D" w:rsidRDefault="00D63535" w:rsidP="00D63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D63535" w:rsidRPr="0079713D" w:rsidTr="00296266">
        <w:trPr>
          <w:jc w:val="center"/>
        </w:trPr>
        <w:tc>
          <w:tcPr>
            <w:tcW w:w="4643" w:type="dxa"/>
            <w:hideMark/>
          </w:tcPr>
          <w:p w:rsidR="00D63535" w:rsidRPr="0079713D" w:rsidRDefault="00D63535" w:rsidP="0029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D63535" w:rsidRPr="0079713D" w:rsidRDefault="00D63535" w:rsidP="0029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535" w:rsidRPr="0079713D" w:rsidRDefault="00D63535" w:rsidP="00D63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35" w:rsidRPr="0079713D" w:rsidRDefault="00D63535" w:rsidP="00D6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79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A2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9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D63535" w:rsidRDefault="00D63535" w:rsidP="00D63535"/>
    <w:p w:rsidR="00D63535" w:rsidRPr="005D5641" w:rsidRDefault="00D63535" w:rsidP="00D6353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питания в Муниципальном дошкольном образовательном бюджетном МДОУ детский сад комбинированного вида № 34</w:t>
      </w:r>
    </w:p>
    <w:p w:rsidR="00D63535" w:rsidRPr="005D5641" w:rsidRDefault="00D63535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организации питания в детском саду – одна из приоритетных задач, обеспечивающих полноценное развитие ребенка дошкольного возраста. Ориентируясь на современные требования к организации питания, соблюдение санитарно-эпидемиологических норм, в МДОУ детский сад комбинированного вида реализуется комплекс мероприятий по обеспечению воспитанников полноценным сбалансированным питанием. </w:t>
      </w:r>
    </w:p>
    <w:p w:rsidR="00D63535" w:rsidRPr="005D5641" w:rsidRDefault="00D63535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На основании вышеизложенного приказываю</w:t>
      </w:r>
    </w:p>
    <w:p w:rsidR="00D63535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Утвердить «Положение об организации питания в Муниципальном дошкольном образовательном бюджетном МДОУ детский сад комбинированного вида № 34» (далее – Положение) (Приложение)</w:t>
      </w:r>
      <w:r w:rsidR="00A310B9">
        <w:rPr>
          <w:rFonts w:ascii="Times New Roman" w:hAnsi="Times New Roman" w:cs="Times New Roman"/>
          <w:sz w:val="28"/>
          <w:szCs w:val="28"/>
        </w:rPr>
        <w:t>.</w:t>
      </w:r>
    </w:p>
    <w:p w:rsidR="00A310B9" w:rsidRDefault="00A310B9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бракеражной комиссии (Приложение 2).</w:t>
      </w:r>
    </w:p>
    <w:p w:rsidR="00A310B9" w:rsidRDefault="00A310B9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 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воспитателей, помощников воспитателей в работе бракеражной комиссии (Приложение 3).</w:t>
      </w:r>
    </w:p>
    <w:p w:rsidR="009E3B78" w:rsidRDefault="009E3B78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бракеражной комиссии при проведении бракеража соблюдать санитарно-эпидемиологические требования (спецодежда). </w:t>
      </w:r>
    </w:p>
    <w:p w:rsidR="009E3B78" w:rsidRPr="005D5641" w:rsidRDefault="009E3B78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бракеражной комиссии без спецодежды в пищеблок не допускаются.</w:t>
      </w:r>
    </w:p>
    <w:p w:rsidR="00D63535" w:rsidRPr="005D5641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Заместителю заведующего по АХЧ, старшему воспитателю довести Положение до сотрудников, каждому в своей части</w:t>
      </w:r>
    </w:p>
    <w:p w:rsidR="00D63535" w:rsidRPr="005D5641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АХЧ, старшему воспитателю,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охране труда, </w:t>
      </w:r>
      <w:r w:rsidRPr="005D5641">
        <w:rPr>
          <w:rFonts w:ascii="Times New Roman" w:hAnsi="Times New Roman" w:cs="Times New Roman"/>
          <w:sz w:val="28"/>
          <w:szCs w:val="28"/>
        </w:rPr>
        <w:t>диетсестре, кладовщику</w:t>
      </w:r>
      <w:r>
        <w:rPr>
          <w:rFonts w:ascii="Times New Roman" w:hAnsi="Times New Roman" w:cs="Times New Roman"/>
          <w:sz w:val="28"/>
          <w:szCs w:val="28"/>
        </w:rPr>
        <w:t>, повару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 при исполнении своих функциональных обязанностей. </w:t>
      </w:r>
    </w:p>
    <w:p w:rsidR="00D63535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нарушений незамедлительно информировать заведующего. </w:t>
      </w:r>
    </w:p>
    <w:p w:rsidR="00D63535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АХЧ (В.Г. Арутюнян) осуществлять мониторинг соблюдения всех позиций Положения. </w:t>
      </w:r>
    </w:p>
    <w:p w:rsidR="00D63535" w:rsidRDefault="00D63535" w:rsidP="00D6353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AF0A23" w:rsidRDefault="00D63535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</w:t>
      </w:r>
      <w:r w:rsidR="00AF0A23" w:rsidRPr="00AF0A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446" cy="270687"/>
            <wp:effectExtent l="0" t="0" r="7620" b="0"/>
            <wp:docPr id="1" name="Рисунок 1" descr="C:\Users\Olga\Desktop\analiz-podpi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naliz-podpis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4" cy="2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A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О.О. Кузнецова</w:t>
      </w: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3535" w:rsidRDefault="00D63535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0A23" w:rsidRPr="00D8504F" w:rsidRDefault="00AF0A23" w:rsidP="00D635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3535" w:rsidRDefault="00D63535" w:rsidP="00D63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D63535" w:rsidRPr="005D5641" w:rsidRDefault="00D63535" w:rsidP="00D63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заведующего МДОУ № 34</w:t>
      </w:r>
    </w:p>
    <w:p w:rsidR="00D63535" w:rsidRPr="005D5641" w:rsidRDefault="00D63535" w:rsidP="00D63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№ __</w:t>
      </w:r>
      <w:r w:rsidR="00AF0A23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Pr="005D5641">
        <w:rPr>
          <w:rFonts w:ascii="Times New Roman" w:hAnsi="Times New Roman" w:cs="Times New Roman"/>
          <w:sz w:val="28"/>
          <w:szCs w:val="28"/>
        </w:rPr>
        <w:t xml:space="preserve">__ от 20 июля 2020 года </w:t>
      </w:r>
    </w:p>
    <w:p w:rsidR="00D63535" w:rsidRDefault="00D63535" w:rsidP="003711C4"/>
    <w:p w:rsidR="003711C4" w:rsidRPr="00D63535" w:rsidRDefault="003711C4" w:rsidP="00D6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35">
        <w:rPr>
          <w:rFonts w:ascii="Times New Roman" w:hAnsi="Times New Roman" w:cs="Times New Roman"/>
          <w:b/>
          <w:sz w:val="28"/>
          <w:szCs w:val="28"/>
        </w:rPr>
        <w:t>Положение о бракеражной комиссии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F4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</w:t>
      </w:r>
      <w:r w:rsidR="008A4F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353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8A4F4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6353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A4F43">
        <w:rPr>
          <w:rFonts w:ascii="Times New Roman" w:hAnsi="Times New Roman" w:cs="Times New Roman"/>
          <w:sz w:val="28"/>
          <w:szCs w:val="28"/>
        </w:rPr>
        <w:t>детский сад комбинированного вида № 34</w:t>
      </w:r>
      <w:r w:rsidRPr="00D63535">
        <w:rPr>
          <w:rFonts w:ascii="Times New Roman" w:hAnsi="Times New Roman" w:cs="Times New Roman"/>
          <w:sz w:val="28"/>
          <w:szCs w:val="28"/>
        </w:rPr>
        <w:t>(далее-ДОУ) в целях осуществления контроля организации питания детей, качества доставляемых продуктов и соблюдения санитарно</w:t>
      </w:r>
      <w:r w:rsidR="008A4F43">
        <w:rPr>
          <w:rFonts w:ascii="Times New Roman" w:hAnsi="Times New Roman" w:cs="Times New Roman"/>
          <w:sz w:val="28"/>
          <w:szCs w:val="28"/>
        </w:rPr>
        <w:t>-</w:t>
      </w:r>
      <w:r w:rsidRPr="00D63535">
        <w:rPr>
          <w:rFonts w:ascii="Times New Roman" w:hAnsi="Times New Roman" w:cs="Times New Roman"/>
          <w:sz w:val="28"/>
          <w:szCs w:val="28"/>
        </w:rPr>
        <w:t xml:space="preserve">гигиенических требований при приготовлении и раздаче пищи в ДОУ создается и действует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1.2. 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– </w:t>
      </w:r>
      <w:r w:rsidR="008A4F43" w:rsidRPr="00D63535">
        <w:rPr>
          <w:rFonts w:ascii="Times New Roman" w:hAnsi="Times New Roman" w:cs="Times New Roman"/>
          <w:sz w:val="28"/>
          <w:szCs w:val="28"/>
        </w:rPr>
        <w:t>комиссия общественного контроля организации и качества питания,</w:t>
      </w:r>
      <w:r w:rsidRPr="00D63535">
        <w:rPr>
          <w:rFonts w:ascii="Times New Roman" w:hAnsi="Times New Roman" w:cs="Times New Roman"/>
          <w:sz w:val="28"/>
          <w:szCs w:val="28"/>
        </w:rPr>
        <w:t xml:space="preserve"> сформированная в </w:t>
      </w:r>
      <w:r w:rsidR="008A4F43">
        <w:rPr>
          <w:rFonts w:ascii="Times New Roman" w:hAnsi="Times New Roman" w:cs="Times New Roman"/>
          <w:sz w:val="28"/>
          <w:szCs w:val="28"/>
        </w:rPr>
        <w:t>ДОУ</w:t>
      </w:r>
      <w:r w:rsidRPr="00D63535">
        <w:rPr>
          <w:rFonts w:ascii="Times New Roman" w:hAnsi="Times New Roman" w:cs="Times New Roman"/>
          <w:sz w:val="28"/>
          <w:szCs w:val="28"/>
        </w:rPr>
        <w:t xml:space="preserve"> на основании Санитарно-эпидемиологических требований к устройству, содержанию и организации режима работы в дошкольных организациях (СанПиН 2.4.1. 3049-13 от 29.05.2013г.).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является общественным органом, который создан с целью оказания практической помощи работникам ДОУ в осуществлении административно</w:t>
      </w:r>
      <w:r w:rsidR="008A4F43">
        <w:rPr>
          <w:rFonts w:ascii="Times New Roman" w:hAnsi="Times New Roman" w:cs="Times New Roman"/>
          <w:sz w:val="28"/>
          <w:szCs w:val="28"/>
        </w:rPr>
        <w:t>-</w:t>
      </w:r>
      <w:r w:rsidRPr="00D63535">
        <w:rPr>
          <w:rFonts w:ascii="Times New Roman" w:hAnsi="Times New Roman" w:cs="Times New Roman"/>
          <w:sz w:val="28"/>
          <w:szCs w:val="28"/>
        </w:rPr>
        <w:t xml:space="preserve">общественного контроля организации и качества питания детей в детском саду.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1.4. Настоящее положение бракеражной комиссии принимается общим Собранием работников ДОУ и вводится в действие на неопределенный срок на основании приказа заведующего ДОУ.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1.5. Изменения и дополнения к положению оформляются в виде приложений, принятых на общем Собрании работников ДОУ, и вводятся в действие на основании приказа заведующего ДОУ.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43">
        <w:rPr>
          <w:rFonts w:ascii="Times New Roman" w:hAnsi="Times New Roman" w:cs="Times New Roman"/>
          <w:b/>
          <w:sz w:val="28"/>
          <w:szCs w:val="28"/>
        </w:rPr>
        <w:t>II. Порядок создания б</w:t>
      </w:r>
      <w:r w:rsidR="008A4F43">
        <w:rPr>
          <w:rFonts w:ascii="Times New Roman" w:hAnsi="Times New Roman" w:cs="Times New Roman"/>
          <w:b/>
          <w:sz w:val="28"/>
          <w:szCs w:val="28"/>
        </w:rPr>
        <w:t xml:space="preserve">ракеражной комиссии и ее </w:t>
      </w:r>
      <w:proofErr w:type="spellStart"/>
      <w:r w:rsidR="008A4F43">
        <w:rPr>
          <w:rFonts w:ascii="Times New Roman" w:hAnsi="Times New Roman" w:cs="Times New Roman"/>
          <w:b/>
          <w:sz w:val="28"/>
          <w:szCs w:val="28"/>
        </w:rPr>
        <w:t>соста</w:t>
      </w:r>
      <w:proofErr w:type="spellEnd"/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2.1.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создается общим собранием работников ДОУ. Состав комиссии и сроки ее полномочий утверждаются приказом руководителя ДОУ.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состоит из 3-4 членов. В состав комиссии могут входить: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заведую</w:t>
      </w:r>
      <w:r w:rsidR="008A4F43">
        <w:rPr>
          <w:rFonts w:ascii="Times New Roman" w:hAnsi="Times New Roman" w:cs="Times New Roman"/>
          <w:sz w:val="28"/>
          <w:szCs w:val="28"/>
        </w:rPr>
        <w:t>щий ДОУ (председатель комиссии)</w:t>
      </w:r>
    </w:p>
    <w:p w:rsidR="008A4F43" w:rsidRDefault="008A4F43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медицинская сестра</w:t>
      </w:r>
    </w:p>
    <w:p w:rsidR="008A4F43" w:rsidRPr="008A4F43" w:rsidRDefault="008A4F43" w:rsidP="008A4F4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F43">
        <w:rPr>
          <w:rFonts w:ascii="Times New Roman" w:hAnsi="Times New Roman" w:cs="Times New Roman"/>
          <w:sz w:val="28"/>
          <w:szCs w:val="28"/>
        </w:rPr>
        <w:lastRenderedPageBreak/>
        <w:t>диетсестра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−</w:t>
      </w:r>
      <w:r w:rsidR="008A4F43">
        <w:rPr>
          <w:rFonts w:ascii="Times New Roman" w:hAnsi="Times New Roman" w:cs="Times New Roman"/>
          <w:sz w:val="28"/>
          <w:szCs w:val="28"/>
        </w:rPr>
        <w:t xml:space="preserve"> член профсоюзного комитета ДОУ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представитель родительской общественности ДОУ. </w:t>
      </w:r>
    </w:p>
    <w:p w:rsidR="008A4F43" w:rsidRDefault="008A4F43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</w:t>
      </w:r>
      <w:r w:rsidRPr="00D63535">
        <w:rPr>
          <w:rFonts w:ascii="Times New Roman" w:hAnsi="Times New Roman" w:cs="Times New Roman"/>
          <w:sz w:val="28"/>
          <w:szCs w:val="28"/>
        </w:rPr>
        <w:t>состав</w:t>
      </w:r>
      <w:r w:rsidR="003711C4" w:rsidRPr="00D63535">
        <w:rPr>
          <w:rFonts w:ascii="Times New Roman" w:hAnsi="Times New Roman" w:cs="Times New Roman"/>
          <w:sz w:val="28"/>
          <w:szCs w:val="28"/>
        </w:rPr>
        <w:t xml:space="preserve"> бракеражной комиссии могут быть включены другие работники ДОУ, приглашенные специалисты.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2.4. Деятельность бракеражной комиссии регламентир</w:t>
      </w:r>
      <w:r w:rsidR="008A4F43">
        <w:rPr>
          <w:rFonts w:ascii="Times New Roman" w:hAnsi="Times New Roman" w:cs="Times New Roman"/>
          <w:sz w:val="28"/>
          <w:szCs w:val="28"/>
        </w:rPr>
        <w:t>уется настоящим Положением.</w:t>
      </w:r>
    </w:p>
    <w:p w:rsidR="008A4F43" w:rsidRPr="008A4F43" w:rsidRDefault="003711C4" w:rsidP="00D6353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</w:t>
      </w:r>
      <w:r w:rsidRPr="008A4F43">
        <w:rPr>
          <w:rFonts w:ascii="Times New Roman" w:hAnsi="Times New Roman" w:cs="Times New Roman"/>
          <w:b/>
          <w:sz w:val="28"/>
          <w:szCs w:val="28"/>
        </w:rPr>
        <w:t xml:space="preserve">III. Основные задачи деятельности комиссии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3.1.  Оценка органолептических свойств приготовленной пищи.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3.2.  Контроль за полнотой вложения продуктов в котел. 3.3.  Предотвращение пищевых отравлений.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3.4.  Предотвращение желудочно-кишечных заболеваний.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3.5.  Контроль за соблюдением технологии приготовления пищи.</w:t>
      </w:r>
    </w:p>
    <w:p w:rsidR="003711C4" w:rsidRPr="00D63535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3.6.  Обеспечение санитарии и гигиены на пищеблоке. </w:t>
      </w:r>
    </w:p>
    <w:p w:rsidR="008A4F43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3.7.  Контроль за организацией сбалансированного безопасного питания. 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F43">
        <w:rPr>
          <w:rFonts w:ascii="Times New Roman" w:hAnsi="Times New Roman" w:cs="Times New Roman"/>
          <w:b/>
          <w:sz w:val="28"/>
          <w:szCs w:val="28"/>
        </w:rPr>
        <w:t>IV. Права, обязанности, ответственность бракеражной комиссии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4.1.  </w:t>
      </w:r>
      <w:r w:rsidR="008A4F43">
        <w:rPr>
          <w:rFonts w:ascii="Times New Roman" w:hAnsi="Times New Roman" w:cs="Times New Roman"/>
          <w:sz w:val="28"/>
          <w:szCs w:val="28"/>
        </w:rPr>
        <w:t>Права бракеражной комиссии: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выносить на обсуждение конкретные предложения по организации питания в ДОУ, контролиров</w:t>
      </w:r>
      <w:r w:rsidR="008A4F43">
        <w:rPr>
          <w:rFonts w:ascii="Times New Roman" w:hAnsi="Times New Roman" w:cs="Times New Roman"/>
          <w:sz w:val="28"/>
          <w:szCs w:val="28"/>
        </w:rPr>
        <w:t>ать выполнение принятых решений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давать рекомендации, направле</w:t>
      </w:r>
      <w:r w:rsidR="008A4F43">
        <w:rPr>
          <w:rFonts w:ascii="Times New Roman" w:hAnsi="Times New Roman" w:cs="Times New Roman"/>
          <w:sz w:val="28"/>
          <w:szCs w:val="28"/>
        </w:rPr>
        <w:t>нные на улучшение питания в ДОУ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ходатайствовать перед администрацией ДОУ о поощрении или наказании работников, связанных с организацией питания в детском саду. 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4.2. Обязанности бракеражной комиссии: 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− контролируют соблюдение санитарно-гигиенических норм при транспортировке, доставк</w:t>
      </w:r>
      <w:r w:rsidR="008A4F43">
        <w:rPr>
          <w:rFonts w:ascii="Times New Roman" w:hAnsi="Times New Roman" w:cs="Times New Roman"/>
          <w:sz w:val="28"/>
          <w:szCs w:val="28"/>
        </w:rPr>
        <w:t>е и разгрузке продуктов питания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проверяют складские и другие помещения на пригодность для хранения продуктов питания, а т</w:t>
      </w:r>
      <w:r w:rsidR="008A4F43">
        <w:rPr>
          <w:rFonts w:ascii="Times New Roman" w:hAnsi="Times New Roman" w:cs="Times New Roman"/>
          <w:sz w:val="28"/>
          <w:szCs w:val="28"/>
        </w:rPr>
        <w:t>акже условия хранения продуктов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контролируют </w:t>
      </w:r>
      <w:r w:rsidR="008A4F43">
        <w:rPr>
          <w:rFonts w:ascii="Times New Roman" w:hAnsi="Times New Roman" w:cs="Times New Roman"/>
          <w:sz w:val="28"/>
          <w:szCs w:val="28"/>
        </w:rPr>
        <w:t>организацию работы на пищеблоке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следят за соблюдением правил лично</w:t>
      </w:r>
      <w:r w:rsidR="008A4F43">
        <w:rPr>
          <w:rFonts w:ascii="Times New Roman" w:hAnsi="Times New Roman" w:cs="Times New Roman"/>
          <w:sz w:val="28"/>
          <w:szCs w:val="28"/>
        </w:rPr>
        <w:t>й гигиены работниками пищеблока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lastRenderedPageBreak/>
        <w:t xml:space="preserve"> − осуществляют контроль сроков реализации продуктов питания и</w:t>
      </w:r>
      <w:r w:rsidR="008A4F43">
        <w:rPr>
          <w:rFonts w:ascii="Times New Roman" w:hAnsi="Times New Roman" w:cs="Times New Roman"/>
          <w:sz w:val="28"/>
          <w:szCs w:val="28"/>
        </w:rPr>
        <w:t xml:space="preserve"> качества приготовления пищи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следят за</w:t>
      </w:r>
      <w:r w:rsidR="008A4F43">
        <w:rPr>
          <w:rFonts w:ascii="Times New Roman" w:hAnsi="Times New Roman" w:cs="Times New Roman"/>
          <w:sz w:val="28"/>
          <w:szCs w:val="28"/>
        </w:rPr>
        <w:t xml:space="preserve"> правильностью составления меню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присутствуют при закладке основных </w:t>
      </w:r>
      <w:r w:rsidR="008A4F43">
        <w:rPr>
          <w:rFonts w:ascii="Times New Roman" w:hAnsi="Times New Roman" w:cs="Times New Roman"/>
          <w:sz w:val="28"/>
          <w:szCs w:val="28"/>
        </w:rPr>
        <w:t>продуктов, проверяют выход блюд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осуществляют контроль соответствия пищи физиологическим потребностям воспитанников в основных пищевых вещества</w:t>
      </w:r>
      <w:r w:rsidR="008A4F43">
        <w:rPr>
          <w:rFonts w:ascii="Times New Roman" w:hAnsi="Times New Roman" w:cs="Times New Roman"/>
          <w:sz w:val="28"/>
          <w:szCs w:val="28"/>
        </w:rPr>
        <w:t>х</w:t>
      </w:r>
    </w:p>
    <w:p w:rsidR="008A4F43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проводят органо</w:t>
      </w:r>
      <w:r w:rsidR="008A4F43">
        <w:rPr>
          <w:rFonts w:ascii="Times New Roman" w:hAnsi="Times New Roman" w:cs="Times New Roman"/>
          <w:sz w:val="28"/>
          <w:szCs w:val="28"/>
        </w:rPr>
        <w:t>лептическую оценку готовой пищи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проверяют соответствие объемов приготовленного питания объему разовых по</w:t>
      </w:r>
      <w:r w:rsidR="007A02B4">
        <w:rPr>
          <w:rFonts w:ascii="Times New Roman" w:hAnsi="Times New Roman" w:cs="Times New Roman"/>
          <w:sz w:val="28"/>
          <w:szCs w:val="28"/>
        </w:rPr>
        <w:t>рций и количеству воспитанников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проводят просветительскую работу с педагогами и родителями воспитанников.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несет ответственность: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− за выполнение</w:t>
      </w:r>
      <w:r w:rsidR="007A02B4">
        <w:rPr>
          <w:rFonts w:ascii="Times New Roman" w:hAnsi="Times New Roman" w:cs="Times New Roman"/>
          <w:sz w:val="28"/>
          <w:szCs w:val="28"/>
        </w:rPr>
        <w:t xml:space="preserve"> закрепленных за ним полномочий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− за принятие решений по вопросам, предусмотренным настоящим положением, и в соответствии с действующим законодательством РФ.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4.4. В случае выявления каких-либо нарушений, замечаний члены бракеражной комиссии вправе приостановить выдачу готовой пищи до принятия необходимых мер по устранению замечаний.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B4">
        <w:rPr>
          <w:rFonts w:ascii="Times New Roman" w:hAnsi="Times New Roman" w:cs="Times New Roman"/>
          <w:b/>
          <w:sz w:val="28"/>
          <w:szCs w:val="28"/>
        </w:rPr>
        <w:t>V. Содержание и формы работы комиссии</w:t>
      </w:r>
      <w:r w:rsidRPr="00D6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5.1. Комиссия ежедневно приходит на снятие бракеражной пробы за 30 минут до начала раздачи готовой пищи. Предварительно комиссия должна ознакомиться с меню-требованием: в нем должны быть проставлены дата, количество детей, сотрудников, полное наименование блюда, выход порций, количество наименований, выданных продуктов. Меню должно быть утверждено заведующим, должны стоять подписи медсестры, кладовщика, повара.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5.2. Результаты бракеражной пробы заносятся в Журнал бракеража готовой продукции. Журнал должен быть прошнурован, пронумерован и скреплен печатью: хранится у медсестры.  Заседания бракеражной комиссии оформляются протоколами и скрепляются подписью заведующего и печатью ДОУ. В протоколе фиксируется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обсуждающиеся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вопросы, предложения и </w:t>
      </w:r>
      <w:r w:rsidRPr="00D63535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по организации питания в детском саду. Нумерация протоколов ведется с начала учебного года. </w:t>
      </w:r>
    </w:p>
    <w:p w:rsidR="007A02B4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5.3. Органолептическая оценка дается на каждое блюдо отдельно (температура, внешний вид, запах, вкус; готовность и доб</w:t>
      </w:r>
      <w:r w:rsidR="007A02B4">
        <w:rPr>
          <w:rFonts w:ascii="Times New Roman" w:hAnsi="Times New Roman" w:cs="Times New Roman"/>
          <w:sz w:val="28"/>
          <w:szCs w:val="28"/>
        </w:rPr>
        <w:t>рокачественность</w:t>
      </w:r>
      <w:r w:rsidRPr="00D63535">
        <w:rPr>
          <w:rFonts w:ascii="Times New Roman" w:hAnsi="Times New Roman" w:cs="Times New Roman"/>
          <w:sz w:val="28"/>
          <w:szCs w:val="28"/>
        </w:rPr>
        <w:t>.</w:t>
      </w:r>
    </w:p>
    <w:p w:rsidR="003711C4" w:rsidRPr="00D63535" w:rsidRDefault="003711C4" w:rsidP="008A4F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5.4. 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5.5. 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5.6. 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5.7. 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 Такое блюдо не допускает</w:t>
      </w:r>
      <w:r w:rsidR="007A02B4">
        <w:rPr>
          <w:rFonts w:ascii="Times New Roman" w:hAnsi="Times New Roman" w:cs="Times New Roman"/>
          <w:sz w:val="28"/>
          <w:szCs w:val="28"/>
        </w:rPr>
        <w:t xml:space="preserve">ся к раздаче, и комиссия </w:t>
      </w:r>
      <w:proofErr w:type="spellStart"/>
      <w:r w:rsidR="007A02B4">
        <w:rPr>
          <w:rFonts w:ascii="Times New Roman" w:hAnsi="Times New Roman" w:cs="Times New Roman"/>
          <w:sz w:val="28"/>
          <w:szCs w:val="28"/>
        </w:rPr>
        <w:t>ставит</w:t>
      </w:r>
      <w:r w:rsidRPr="00D63535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подписи напротив выставленной оценки под записью </w:t>
      </w:r>
      <w:proofErr w:type="gramStart"/>
      <w:r w:rsidRPr="00D63535">
        <w:rPr>
          <w:rFonts w:ascii="Times New Roman" w:hAnsi="Times New Roman" w:cs="Times New Roman"/>
          <w:sz w:val="28"/>
          <w:szCs w:val="28"/>
        </w:rPr>
        <w:t>« К</w:t>
      </w:r>
      <w:proofErr w:type="gramEnd"/>
      <w:r w:rsidRPr="00D63535">
        <w:rPr>
          <w:rFonts w:ascii="Times New Roman" w:hAnsi="Times New Roman" w:cs="Times New Roman"/>
          <w:sz w:val="28"/>
          <w:szCs w:val="28"/>
        </w:rPr>
        <w:t xml:space="preserve"> раздаче не допускаю». Блюдо не может быть выдано без снятия пробы.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5.8. Оценка качества блюд и кулинарных изделий заносится в</w:t>
      </w:r>
      <w:r w:rsidR="007A02B4">
        <w:rPr>
          <w:rFonts w:ascii="Times New Roman" w:hAnsi="Times New Roman" w:cs="Times New Roman"/>
          <w:sz w:val="28"/>
          <w:szCs w:val="28"/>
        </w:rPr>
        <w:t xml:space="preserve"> журнал сразу после снятия пробы</w:t>
      </w:r>
      <w:r w:rsidRPr="00D63535">
        <w:rPr>
          <w:rFonts w:ascii="Times New Roman" w:hAnsi="Times New Roman" w:cs="Times New Roman"/>
          <w:sz w:val="28"/>
          <w:szCs w:val="28"/>
        </w:rPr>
        <w:t xml:space="preserve"> и оформляется подписями всех членов бракеражной комиссии. Не допускается ведение журнала до снятия пробы.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5.9. Оценка качества блюд и кулинарных изделий «удовлетворительно», «неудовлетворительно», данная комиссией или другими проверяющими лицами, обсуждается на совещании при заведующем. Лица, виновные в неудовлетворительном приготовлении блюд и кулинарных изделий, привлекаются к дисциплинарной, материальной ответственности либо освобождается от занимаемой должности.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5.10. Комиссия проверяет наличие суточной пробы.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5.11. Комиссия определяет фактический выход одной порции каждого блюда. </w:t>
      </w:r>
      <w:r w:rsidR="007A02B4">
        <w:rPr>
          <w:rFonts w:ascii="Times New Roman" w:hAnsi="Times New Roman" w:cs="Times New Roman"/>
          <w:sz w:val="28"/>
          <w:szCs w:val="28"/>
        </w:rPr>
        <w:t>Д</w:t>
      </w:r>
      <w:r w:rsidRPr="00D63535">
        <w:rPr>
          <w:rFonts w:ascii="Times New Roman" w:hAnsi="Times New Roman" w:cs="Times New Roman"/>
          <w:sz w:val="28"/>
          <w:szCs w:val="28"/>
        </w:rPr>
        <w:t xml:space="preserve">опускается проверка вычисления фактической массы одной порции каш, гарниров, салатов и т.п. </w:t>
      </w:r>
      <w:r w:rsidR="007A02B4">
        <w:rPr>
          <w:rFonts w:ascii="Times New Roman" w:hAnsi="Times New Roman" w:cs="Times New Roman"/>
          <w:sz w:val="28"/>
          <w:szCs w:val="28"/>
        </w:rPr>
        <w:t xml:space="preserve"> </w:t>
      </w:r>
      <w:r w:rsidRPr="00D63535">
        <w:rPr>
          <w:rFonts w:ascii="Times New Roman" w:hAnsi="Times New Roman" w:cs="Times New Roman"/>
          <w:sz w:val="28"/>
          <w:szCs w:val="28"/>
        </w:rPr>
        <w:t xml:space="preserve"> при раздаче в групповую посуду.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lastRenderedPageBreak/>
        <w:t xml:space="preserve">5.12. Проверку порционных вторых блюд (котлеты, тефтели и т.п.) производят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 Для проведения бракеража необходимо иметь на пищеблоке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 </w:t>
      </w:r>
      <w:r w:rsidR="007A0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2B4">
        <w:rPr>
          <w:rFonts w:ascii="Times New Roman" w:hAnsi="Times New Roman" w:cs="Times New Roman"/>
          <w:b/>
          <w:sz w:val="28"/>
          <w:szCs w:val="28"/>
        </w:rPr>
        <w:t>VI. Оценка качества питания в ДОУ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6.1. Методика органолептической оценки пищи.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6.1.1.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6.1.2.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6.1.3. Вкус пищи, как и запах, следует устанавливать при характерной для нее температуре.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6.1.4.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 </w:t>
      </w:r>
    </w:p>
    <w:p w:rsidR="003711C4" w:rsidRPr="00D63535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6.2. Органолептическая оценка первых блюд.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6.2.1.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6.2.2.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lastRenderedPageBreak/>
        <w:t xml:space="preserve">6.2.3.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6.2.4. При проверке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пюреобразных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неп</w:t>
      </w:r>
      <w:r w:rsidR="007A02B4">
        <w:rPr>
          <w:rFonts w:ascii="Times New Roman" w:hAnsi="Times New Roman" w:cs="Times New Roman"/>
          <w:sz w:val="28"/>
          <w:szCs w:val="28"/>
        </w:rPr>
        <w:t>р</w:t>
      </w:r>
      <w:r w:rsidRPr="00D63535">
        <w:rPr>
          <w:rFonts w:ascii="Times New Roman" w:hAnsi="Times New Roman" w:cs="Times New Roman"/>
          <w:sz w:val="28"/>
          <w:szCs w:val="28"/>
        </w:rPr>
        <w:t>отертых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частиц. Суп</w:t>
      </w:r>
      <w:r w:rsidR="007A02B4">
        <w:rPr>
          <w:rFonts w:ascii="Times New Roman" w:hAnsi="Times New Roman" w:cs="Times New Roman"/>
          <w:sz w:val="28"/>
          <w:szCs w:val="28"/>
        </w:rPr>
        <w:t>-</w:t>
      </w:r>
      <w:r w:rsidRPr="00D63535">
        <w:rPr>
          <w:rFonts w:ascii="Times New Roman" w:hAnsi="Times New Roman" w:cs="Times New Roman"/>
          <w:sz w:val="28"/>
          <w:szCs w:val="28"/>
        </w:rPr>
        <w:t xml:space="preserve">пюре должен быть однородным по всей массе, без отслаивания жидкости на его поверхности.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6.2.5. При определении вкуса и запаха отмечают, обладает ли блюдо присущим ему вкусом, не</w:t>
      </w:r>
      <w:r w:rsidR="007A02B4">
        <w:rPr>
          <w:rFonts w:ascii="Times New Roman" w:hAnsi="Times New Roman" w:cs="Times New Roman"/>
          <w:sz w:val="28"/>
          <w:szCs w:val="28"/>
        </w:rPr>
        <w:t>т</w:t>
      </w:r>
      <w:r w:rsidRPr="00D63535">
        <w:rPr>
          <w:rFonts w:ascii="Times New Roman" w:hAnsi="Times New Roman" w:cs="Times New Roman"/>
          <w:sz w:val="28"/>
          <w:szCs w:val="28"/>
        </w:rPr>
        <w:t xml:space="preserve">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недосоленности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6.2.6.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6.3. Органолептическая оценка вторых блюд.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6.3.1. В блюдах, отпускаемых с гарниром и соусом, все составные части оцениваются отдельно. Оценка соусных б</w:t>
      </w:r>
      <w:r w:rsidR="007A02B4">
        <w:rPr>
          <w:rFonts w:ascii="Times New Roman" w:hAnsi="Times New Roman" w:cs="Times New Roman"/>
          <w:sz w:val="28"/>
          <w:szCs w:val="28"/>
        </w:rPr>
        <w:t>люд (гуляш, рагу) дается общая.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6.3.2. Мясо птицы должно быть мягким, сочным и легко отделяться от костей. </w:t>
      </w:r>
    </w:p>
    <w:p w:rsidR="007A02B4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6.3.3. При наличии крупяных, мучных или овощных гарниров проверяют также их консистенцию. В рассыпчатых кашах хорошо набухшие зерна </w:t>
      </w:r>
      <w:r w:rsidR="007A02B4">
        <w:rPr>
          <w:rFonts w:ascii="Times New Roman" w:hAnsi="Times New Roman" w:cs="Times New Roman"/>
          <w:sz w:val="28"/>
          <w:szCs w:val="28"/>
        </w:rPr>
        <w:t>должны отделяться друг от друга</w:t>
      </w:r>
      <w:r w:rsidRPr="00D63535">
        <w:rPr>
          <w:rFonts w:ascii="Times New Roman" w:hAnsi="Times New Roman" w:cs="Times New Roman"/>
          <w:sz w:val="28"/>
          <w:szCs w:val="28"/>
        </w:rPr>
        <w:t xml:space="preserve">. При оценке консистенции каши ее сравнивают с запланированной по меню, что позволяет выявить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недовложение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6.3.4. Макаронные изделия, если они сварены правильно, </w:t>
      </w:r>
      <w:r w:rsidR="007A02B4">
        <w:rPr>
          <w:rFonts w:ascii="Times New Roman" w:hAnsi="Times New Roman" w:cs="Times New Roman"/>
          <w:sz w:val="28"/>
          <w:szCs w:val="28"/>
        </w:rPr>
        <w:t>должны быть мягкими и легко от</w:t>
      </w:r>
      <w:r w:rsidRPr="00D63535">
        <w:rPr>
          <w:rFonts w:ascii="Times New Roman" w:hAnsi="Times New Roman" w:cs="Times New Roman"/>
          <w:sz w:val="28"/>
          <w:szCs w:val="28"/>
        </w:rPr>
        <w:t>деляться друг от друга, не склеиваясь, свисать с ребра вилки или ложки. Биточки и котлеты из круп должны сохранять форму после жарки. 6.3.5.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</w:t>
      </w:r>
      <w:r w:rsidR="00376CE9">
        <w:rPr>
          <w:rFonts w:ascii="Times New Roman" w:hAnsi="Times New Roman" w:cs="Times New Roman"/>
          <w:sz w:val="28"/>
          <w:szCs w:val="28"/>
        </w:rPr>
        <w:t xml:space="preserve">и на несоответствие рецептуре </w:t>
      </w:r>
      <w:r w:rsidRPr="00D63535">
        <w:rPr>
          <w:rFonts w:ascii="Times New Roman" w:hAnsi="Times New Roman" w:cs="Times New Roman"/>
          <w:sz w:val="28"/>
          <w:szCs w:val="28"/>
        </w:rPr>
        <w:t xml:space="preserve">блюдо направляется на анализ в лабораторию.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lastRenderedPageBreak/>
        <w:t xml:space="preserve">6.3.6.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</w:t>
      </w:r>
    </w:p>
    <w:p w:rsidR="00376CE9" w:rsidRDefault="00376CE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1C4" w:rsidRPr="00D63535">
        <w:rPr>
          <w:rFonts w:ascii="Times New Roman" w:hAnsi="Times New Roman" w:cs="Times New Roman"/>
          <w:sz w:val="28"/>
          <w:szCs w:val="28"/>
        </w:rPr>
        <w:t>.3.7. При определении вкуса и запаха блюд обращают внимание на наличие специфических запахов. Ос</w:t>
      </w:r>
      <w:r>
        <w:rPr>
          <w:rFonts w:ascii="Times New Roman" w:hAnsi="Times New Roman" w:cs="Times New Roman"/>
          <w:sz w:val="28"/>
          <w:szCs w:val="28"/>
        </w:rPr>
        <w:t>обенно это важно для рыбы</w:t>
      </w:r>
      <w:r w:rsidR="003711C4" w:rsidRPr="00D63535">
        <w:rPr>
          <w:rFonts w:ascii="Times New Roman" w:hAnsi="Times New Roman" w:cs="Times New Roman"/>
          <w:sz w:val="28"/>
          <w:szCs w:val="28"/>
        </w:rPr>
        <w:t>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вкус свежего жира, на котором ее жарили. Она должна быть мягкой, сочной, не крошащейся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1C4" w:rsidRPr="00D63535">
        <w:rPr>
          <w:rFonts w:ascii="Times New Roman" w:hAnsi="Times New Roman" w:cs="Times New Roman"/>
          <w:sz w:val="28"/>
          <w:szCs w:val="28"/>
        </w:rPr>
        <w:t xml:space="preserve"> сохраняющей форму нарезки. </w:t>
      </w:r>
    </w:p>
    <w:p w:rsidR="003711C4" w:rsidRPr="00D63535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CE9">
        <w:rPr>
          <w:rFonts w:ascii="Times New Roman" w:hAnsi="Times New Roman" w:cs="Times New Roman"/>
          <w:b/>
          <w:sz w:val="28"/>
          <w:szCs w:val="28"/>
        </w:rPr>
        <w:t>VII. Оценка организации питания ДОУ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7.1. Результат проверки выхода блюд, их качество отражаются в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жу</w:t>
      </w:r>
      <w:r w:rsidR="00376CE9">
        <w:rPr>
          <w:rFonts w:ascii="Times New Roman" w:hAnsi="Times New Roman" w:cs="Times New Roman"/>
          <w:sz w:val="28"/>
          <w:szCs w:val="28"/>
        </w:rPr>
        <w:t>рнале. В случае выявления каких-</w:t>
      </w:r>
      <w:r w:rsidRPr="00D63535">
        <w:rPr>
          <w:rFonts w:ascii="Times New Roman" w:hAnsi="Times New Roman" w:cs="Times New Roman"/>
          <w:sz w:val="28"/>
          <w:szCs w:val="28"/>
        </w:rPr>
        <w:t xml:space="preserve">либо нарушений, замечаний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7.2. Замечания и нарушения, установленные комиссией в организации питания детей, заносятся в </w:t>
      </w:r>
      <w:proofErr w:type="spellStart"/>
      <w:r w:rsidRPr="00D63535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D63535">
        <w:rPr>
          <w:rFonts w:ascii="Times New Roman" w:hAnsi="Times New Roman" w:cs="Times New Roman"/>
          <w:sz w:val="28"/>
          <w:szCs w:val="28"/>
        </w:rPr>
        <w:t xml:space="preserve"> журнал.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7.3.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7.4. Администрация ДОУ обязана содействовать в деятельности бракеражной комиссии и принимать меры к устранению нарушений и замечаний, выявленных членами комиссии.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CE9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 8.1. Члены бракеражной комиссии р</w:t>
      </w:r>
      <w:r w:rsidR="00376CE9">
        <w:rPr>
          <w:rFonts w:ascii="Times New Roman" w:hAnsi="Times New Roman" w:cs="Times New Roman"/>
          <w:sz w:val="28"/>
          <w:szCs w:val="28"/>
        </w:rPr>
        <w:t>аботают на добровольной основе.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>8.2. Администрация ДОУ при установлении надбавок к должностн</w:t>
      </w:r>
      <w:r w:rsidR="00376CE9">
        <w:rPr>
          <w:rFonts w:ascii="Times New Roman" w:hAnsi="Times New Roman" w:cs="Times New Roman"/>
          <w:sz w:val="28"/>
          <w:szCs w:val="28"/>
        </w:rPr>
        <w:t>ым окладам работников</w:t>
      </w:r>
      <w:r w:rsidRPr="00D63535">
        <w:rPr>
          <w:rFonts w:ascii="Times New Roman" w:hAnsi="Times New Roman" w:cs="Times New Roman"/>
          <w:sz w:val="28"/>
          <w:szCs w:val="28"/>
        </w:rPr>
        <w:t xml:space="preserve"> либо при премировании вправе учитывать работу членов бракеражной комиссии. </w:t>
      </w:r>
    </w:p>
    <w:p w:rsidR="00376CE9" w:rsidRDefault="003711C4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535">
        <w:rPr>
          <w:rFonts w:ascii="Times New Roman" w:hAnsi="Times New Roman" w:cs="Times New Roman"/>
          <w:sz w:val="28"/>
          <w:szCs w:val="28"/>
        </w:rPr>
        <w:t xml:space="preserve">8.3. Администрация ДОУ обязана содействовать деятельности бракеражной комиссии и принимать меры к устранению нарушений и замечаний, выявленных ее членами. </w:t>
      </w:r>
    </w:p>
    <w:p w:rsidR="00376CE9" w:rsidRDefault="00376CE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CE9" w:rsidRDefault="00376CE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CE9" w:rsidRDefault="00376CE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CE9" w:rsidRDefault="00376CE9" w:rsidP="0037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10B9">
        <w:rPr>
          <w:rFonts w:ascii="Times New Roman" w:hAnsi="Times New Roman" w:cs="Times New Roman"/>
          <w:sz w:val="28"/>
          <w:szCs w:val="28"/>
        </w:rPr>
        <w:t xml:space="preserve"> 2</w:t>
      </w:r>
      <w:r w:rsidRPr="005D564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376CE9" w:rsidRPr="005D5641" w:rsidRDefault="00376CE9" w:rsidP="0037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заведующего МДОУ № 34</w:t>
      </w:r>
    </w:p>
    <w:p w:rsidR="00376CE9" w:rsidRDefault="00376CE9" w:rsidP="0037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№ ___</w:t>
      </w:r>
      <w:r w:rsidR="00AF0A23">
        <w:rPr>
          <w:rFonts w:ascii="Times New Roman" w:hAnsi="Times New Roman" w:cs="Times New Roman"/>
          <w:sz w:val="28"/>
          <w:szCs w:val="28"/>
        </w:rPr>
        <w:t>99</w:t>
      </w:r>
      <w:r w:rsidRPr="005D5641">
        <w:rPr>
          <w:rFonts w:ascii="Times New Roman" w:hAnsi="Times New Roman" w:cs="Times New Roman"/>
          <w:sz w:val="28"/>
          <w:szCs w:val="28"/>
        </w:rPr>
        <w:t xml:space="preserve">_ от 20 июля 2020 года </w:t>
      </w:r>
    </w:p>
    <w:p w:rsidR="00376CE9" w:rsidRDefault="00376CE9" w:rsidP="0037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CE9" w:rsidRDefault="00376CE9" w:rsidP="00376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CE9" w:rsidRDefault="00376CE9" w:rsidP="0037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E9">
        <w:rPr>
          <w:rFonts w:ascii="Times New Roman" w:hAnsi="Times New Roman" w:cs="Times New Roman"/>
          <w:b/>
          <w:sz w:val="28"/>
          <w:szCs w:val="28"/>
        </w:rPr>
        <w:t>Состав бракеражной комиссии</w:t>
      </w:r>
    </w:p>
    <w:p w:rsidR="00A310B9" w:rsidRDefault="00A310B9" w:rsidP="0037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>О.О. Кузнецова – заведующий МДОУ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>Э.Н. Петросян – заместитель заведующего по ВМР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>Е.В. Прус – старший воспитатель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310B9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Pr="00A310B9">
        <w:rPr>
          <w:rFonts w:ascii="Times New Roman" w:hAnsi="Times New Roman" w:cs="Times New Roman"/>
          <w:sz w:val="28"/>
          <w:szCs w:val="28"/>
        </w:rPr>
        <w:t xml:space="preserve"> - диетсестра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Pr="00A310B9">
        <w:rPr>
          <w:rFonts w:ascii="Times New Roman" w:hAnsi="Times New Roman" w:cs="Times New Roman"/>
          <w:sz w:val="28"/>
          <w:szCs w:val="28"/>
        </w:rPr>
        <w:t>Тлустая</w:t>
      </w:r>
      <w:proofErr w:type="spellEnd"/>
      <w:r w:rsidRPr="00A310B9">
        <w:rPr>
          <w:rFonts w:ascii="Times New Roman" w:hAnsi="Times New Roman" w:cs="Times New Roman"/>
          <w:sz w:val="28"/>
          <w:szCs w:val="28"/>
        </w:rPr>
        <w:t xml:space="preserve"> – председатель профсоюзного комитета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>Д.А. Прус</w:t>
      </w:r>
      <w:r w:rsidR="00AF0A23">
        <w:rPr>
          <w:rFonts w:ascii="Times New Roman" w:hAnsi="Times New Roman" w:cs="Times New Roman"/>
          <w:sz w:val="28"/>
          <w:szCs w:val="28"/>
        </w:rPr>
        <w:t>с</w:t>
      </w:r>
      <w:r w:rsidRPr="00A310B9">
        <w:rPr>
          <w:rFonts w:ascii="Times New Roman" w:hAnsi="Times New Roman" w:cs="Times New Roman"/>
          <w:sz w:val="28"/>
          <w:szCs w:val="28"/>
        </w:rPr>
        <w:t>кая – делопроизводитель</w:t>
      </w:r>
    </w:p>
    <w:p w:rsidR="00376CE9" w:rsidRPr="00A310B9" w:rsidRDefault="00376CE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0B9">
        <w:rPr>
          <w:rFonts w:ascii="Times New Roman" w:hAnsi="Times New Roman" w:cs="Times New Roman"/>
          <w:sz w:val="28"/>
          <w:szCs w:val="28"/>
        </w:rPr>
        <w:t>Родители воспитанников (по согласованию)</w:t>
      </w:r>
    </w:p>
    <w:p w:rsidR="00376CE9" w:rsidRPr="00A310B9" w:rsidRDefault="00A310B9" w:rsidP="00A310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Воспитатели, п</w:t>
      </w:r>
      <w:r w:rsidRPr="00A310B9">
        <w:rPr>
          <w:rFonts w:ascii="Times New Roman" w:hAnsi="Times New Roman" w:cs="Times New Roman"/>
          <w:sz w:val="28"/>
          <w:szCs w:val="28"/>
        </w:rPr>
        <w:t>омощники воспитателей (по графику</w:t>
      </w:r>
      <w:r w:rsidR="00376CE9" w:rsidRPr="00A310B9">
        <w:rPr>
          <w:rFonts w:ascii="Times New Roman" w:hAnsi="Times New Roman" w:cs="Times New Roman"/>
          <w:sz w:val="28"/>
          <w:szCs w:val="28"/>
        </w:rPr>
        <w:t>)</w:t>
      </w:r>
    </w:p>
    <w:p w:rsidR="00A310B9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10B9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0B9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23" w:rsidRDefault="00AF0A23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0B9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D564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310B9" w:rsidRPr="005D5641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заведующего МДОУ № 34</w:t>
      </w:r>
    </w:p>
    <w:p w:rsidR="00A310B9" w:rsidRDefault="00A310B9" w:rsidP="00A310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№ __</w:t>
      </w:r>
      <w:r w:rsidR="00AF0A23">
        <w:rPr>
          <w:rFonts w:ascii="Times New Roman" w:hAnsi="Times New Roman" w:cs="Times New Roman"/>
          <w:sz w:val="28"/>
          <w:szCs w:val="28"/>
        </w:rPr>
        <w:t>99</w:t>
      </w:r>
      <w:r w:rsidRPr="005D5641">
        <w:rPr>
          <w:rFonts w:ascii="Times New Roman" w:hAnsi="Times New Roman" w:cs="Times New Roman"/>
          <w:sz w:val="28"/>
          <w:szCs w:val="28"/>
        </w:rPr>
        <w:t xml:space="preserve">__ от 20 июля 2020 года </w:t>
      </w:r>
    </w:p>
    <w:p w:rsidR="00376CE9" w:rsidRDefault="00376CE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E63" w:rsidRDefault="00A310B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участия воспитателей и помощников воспитателей в работе бракеражной комиссии </w:t>
      </w:r>
    </w:p>
    <w:p w:rsidR="00A310B9" w:rsidRDefault="00A310B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70" w:type="dxa"/>
        <w:tblLook w:val="04A0" w:firstRow="1" w:lastRow="0" w:firstColumn="1" w:lastColumn="0" w:noHBand="0" w:noVBand="1"/>
      </w:tblPr>
      <w:tblGrid>
        <w:gridCol w:w="1803"/>
        <w:gridCol w:w="2728"/>
        <w:gridCol w:w="2693"/>
        <w:gridCol w:w="2146"/>
      </w:tblGrid>
      <w:tr w:rsidR="00A310B9" w:rsidTr="00AF0A23">
        <w:tc>
          <w:tcPr>
            <w:tcW w:w="180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728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46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A310B9" w:rsidTr="00AF0A23">
        <w:tc>
          <w:tcPr>
            <w:tcW w:w="180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28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А</w:t>
            </w:r>
          </w:p>
        </w:tc>
        <w:tc>
          <w:tcPr>
            <w:tcW w:w="269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В</w:t>
            </w:r>
          </w:p>
        </w:tc>
        <w:tc>
          <w:tcPr>
            <w:tcW w:w="2146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</w:p>
        </w:tc>
      </w:tr>
      <w:tr w:rsidR="00A310B9" w:rsidTr="00AF0A23">
        <w:tc>
          <w:tcPr>
            <w:tcW w:w="180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728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Б</w:t>
            </w:r>
          </w:p>
        </w:tc>
        <w:tc>
          <w:tcPr>
            <w:tcW w:w="2693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</w:t>
            </w:r>
          </w:p>
        </w:tc>
        <w:tc>
          <w:tcPr>
            <w:tcW w:w="2146" w:type="dxa"/>
          </w:tcPr>
          <w:p w:rsidR="00A310B9" w:rsidRDefault="00A310B9" w:rsidP="00D6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</w:t>
            </w:r>
          </w:p>
        </w:tc>
      </w:tr>
      <w:tr w:rsidR="00A310B9" w:rsidTr="00AF0A23">
        <w:tc>
          <w:tcPr>
            <w:tcW w:w="1803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28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А</w:t>
            </w:r>
          </w:p>
        </w:tc>
        <w:tc>
          <w:tcPr>
            <w:tcW w:w="2693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Д</w:t>
            </w:r>
          </w:p>
        </w:tc>
        <w:tc>
          <w:tcPr>
            <w:tcW w:w="2146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А </w:t>
            </w:r>
          </w:p>
        </w:tc>
      </w:tr>
      <w:tr w:rsidR="00A310B9" w:rsidTr="00AF0A23">
        <w:tc>
          <w:tcPr>
            <w:tcW w:w="1803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728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Б</w:t>
            </w:r>
          </w:p>
        </w:tc>
        <w:tc>
          <w:tcPr>
            <w:tcW w:w="2693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2146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</w:t>
            </w:r>
          </w:p>
        </w:tc>
      </w:tr>
      <w:tr w:rsidR="00A310B9" w:rsidTr="00AF0A23">
        <w:tc>
          <w:tcPr>
            <w:tcW w:w="1803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728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</w:t>
            </w:r>
          </w:p>
        </w:tc>
        <w:tc>
          <w:tcPr>
            <w:tcW w:w="2693" w:type="dxa"/>
          </w:tcPr>
          <w:p w:rsidR="00A310B9" w:rsidRDefault="00AF0A23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146" w:type="dxa"/>
          </w:tcPr>
          <w:p w:rsidR="00A310B9" w:rsidRDefault="00A310B9" w:rsidP="00A31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</w:t>
            </w:r>
          </w:p>
        </w:tc>
      </w:tr>
    </w:tbl>
    <w:p w:rsidR="00A310B9" w:rsidRDefault="00A310B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0B9" w:rsidRDefault="00A310B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0B9" w:rsidRPr="00D63535" w:rsidRDefault="00A310B9" w:rsidP="00D635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310B9" w:rsidRPr="00D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2C24"/>
    <w:multiLevelType w:val="hybridMultilevel"/>
    <w:tmpl w:val="508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CD2"/>
    <w:multiLevelType w:val="hybridMultilevel"/>
    <w:tmpl w:val="BA4816B2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EC3E4F"/>
    <w:multiLevelType w:val="multilevel"/>
    <w:tmpl w:val="7B2E2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4"/>
    <w:rsid w:val="003711C4"/>
    <w:rsid w:val="00376CE9"/>
    <w:rsid w:val="00607855"/>
    <w:rsid w:val="007A02B4"/>
    <w:rsid w:val="008A4F43"/>
    <w:rsid w:val="009E3B78"/>
    <w:rsid w:val="00A310B9"/>
    <w:rsid w:val="00AF0A23"/>
    <w:rsid w:val="00C92E63"/>
    <w:rsid w:val="00D63535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9AD3"/>
  <w15:chartTrackingRefBased/>
  <w15:docId w15:val="{15764DD6-A9CB-4A26-A199-4827AC8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3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3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2020-07-25T17:41:00Z</dcterms:created>
  <dcterms:modified xsi:type="dcterms:W3CDTF">2020-07-25T17:41:00Z</dcterms:modified>
</cp:coreProperties>
</file>